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821" w:rsidRPr="00DA5821" w:rsidRDefault="00DA5821" w:rsidP="00DA5821">
      <w:pPr>
        <w:spacing w:after="0" w:line="240" w:lineRule="auto"/>
        <w:jc w:val="center"/>
        <w:rPr>
          <w:rFonts w:ascii="Times New Roman" w:hAnsi="Times New Roman" w:cs="Times New Roman"/>
          <w:b/>
          <w:sz w:val="28"/>
          <w:szCs w:val="28"/>
          <w:lang w:val="en-GB"/>
        </w:rPr>
      </w:pPr>
      <w:r w:rsidRPr="00DA5821">
        <w:rPr>
          <w:rFonts w:ascii="Times New Roman" w:hAnsi="Times New Roman" w:cs="Times New Roman"/>
          <w:b/>
          <w:sz w:val="28"/>
          <w:szCs w:val="28"/>
          <w:lang w:val="en-GB"/>
        </w:rPr>
        <w:t>Judgement of the Constitutional Court of the Russian Federation</w:t>
      </w:r>
    </w:p>
    <w:p w:rsidR="00DA5821" w:rsidRPr="00DA5821" w:rsidRDefault="00DA5821" w:rsidP="00DA5821">
      <w:pPr>
        <w:spacing w:after="0" w:line="240" w:lineRule="auto"/>
        <w:jc w:val="center"/>
        <w:rPr>
          <w:rFonts w:ascii="Times New Roman" w:hAnsi="Times New Roman" w:cs="Times New Roman"/>
          <w:b/>
          <w:sz w:val="28"/>
          <w:szCs w:val="28"/>
          <w:lang w:val="en-GB"/>
        </w:rPr>
      </w:pPr>
      <w:proofErr w:type="gramStart"/>
      <w:r w:rsidRPr="00DA5821">
        <w:rPr>
          <w:rFonts w:ascii="Times New Roman" w:hAnsi="Times New Roman" w:cs="Times New Roman"/>
          <w:b/>
          <w:sz w:val="28"/>
          <w:szCs w:val="28"/>
          <w:lang w:val="en-GB"/>
        </w:rPr>
        <w:t>of</w:t>
      </w:r>
      <w:proofErr w:type="gramEnd"/>
      <w:r w:rsidRPr="00DA5821">
        <w:rPr>
          <w:rFonts w:ascii="Times New Roman" w:hAnsi="Times New Roman" w:cs="Times New Roman"/>
          <w:b/>
          <w:sz w:val="28"/>
          <w:szCs w:val="28"/>
          <w:lang w:val="en-GB"/>
        </w:rPr>
        <w:t xml:space="preserve"> 25 March 2026 No. 18-П</w:t>
      </w:r>
    </w:p>
    <w:p w:rsidR="00DA5821" w:rsidRPr="00DA5821" w:rsidRDefault="00DA5821" w:rsidP="00DA5821">
      <w:pPr>
        <w:spacing w:after="0" w:line="240" w:lineRule="auto"/>
        <w:jc w:val="center"/>
        <w:rPr>
          <w:rFonts w:ascii="Times New Roman" w:hAnsi="Times New Roman" w:cs="Times New Roman"/>
          <w:b/>
          <w:sz w:val="28"/>
          <w:szCs w:val="28"/>
          <w:lang w:val="en-GB"/>
        </w:rPr>
      </w:pPr>
      <w:r w:rsidRPr="00DA5821">
        <w:rPr>
          <w:rFonts w:ascii="Times New Roman" w:hAnsi="Times New Roman" w:cs="Times New Roman"/>
          <w:b/>
          <w:sz w:val="28"/>
          <w:szCs w:val="28"/>
          <w:lang w:val="en-GB"/>
        </w:rPr>
        <w:t xml:space="preserve">in the case on the review of constitutionality of Article 234 (item 3) of the Civil Code of the Russian Federation in connection with complaint of citizen  Gennady </w:t>
      </w:r>
      <w:proofErr w:type="spellStart"/>
      <w:r w:rsidRPr="00DA5821">
        <w:rPr>
          <w:rFonts w:ascii="Times New Roman" w:hAnsi="Times New Roman" w:cs="Times New Roman"/>
          <w:b/>
          <w:sz w:val="28"/>
          <w:szCs w:val="28"/>
          <w:lang w:val="en-GB"/>
        </w:rPr>
        <w:t>Viktorovich</w:t>
      </w:r>
      <w:proofErr w:type="spellEnd"/>
      <w:r w:rsidRPr="00DA5821">
        <w:rPr>
          <w:rFonts w:ascii="Times New Roman" w:hAnsi="Times New Roman" w:cs="Times New Roman"/>
          <w:b/>
          <w:sz w:val="28"/>
          <w:szCs w:val="28"/>
          <w:lang w:val="en-GB"/>
        </w:rPr>
        <w:t xml:space="preserve"> </w:t>
      </w:r>
      <w:proofErr w:type="spellStart"/>
      <w:r w:rsidRPr="00DA5821">
        <w:rPr>
          <w:rFonts w:ascii="Times New Roman" w:hAnsi="Times New Roman" w:cs="Times New Roman"/>
          <w:b/>
          <w:sz w:val="28"/>
          <w:szCs w:val="28"/>
          <w:lang w:val="en-GB"/>
        </w:rPr>
        <w:t>Zubakhi</w:t>
      </w:r>
      <w:r w:rsidR="009063B4">
        <w:rPr>
          <w:rFonts w:ascii="Times New Roman" w:hAnsi="Times New Roman" w:cs="Times New Roman"/>
          <w:b/>
          <w:sz w:val="28"/>
          <w:szCs w:val="28"/>
          <w:lang w:val="en-GB"/>
        </w:rPr>
        <w:t>n</w:t>
      </w:r>
      <w:proofErr w:type="spellEnd"/>
    </w:p>
    <w:p w:rsidR="00084BB1" w:rsidRPr="00DA5821" w:rsidRDefault="00084BB1" w:rsidP="00E81DE7">
      <w:pPr>
        <w:spacing w:after="0" w:line="240" w:lineRule="auto"/>
        <w:jc w:val="center"/>
        <w:rPr>
          <w:rFonts w:ascii="Times New Roman" w:hAnsi="Times New Roman" w:cs="Times New Roman"/>
          <w:b/>
          <w:sz w:val="28"/>
          <w:szCs w:val="28"/>
          <w:lang w:val="en-GB"/>
        </w:rPr>
      </w:pPr>
    </w:p>
    <w:p w:rsidR="0033480C" w:rsidRPr="00DA5821" w:rsidRDefault="0033480C" w:rsidP="00A74134">
      <w:pPr>
        <w:spacing w:after="0" w:line="240" w:lineRule="auto"/>
        <w:jc w:val="center"/>
        <w:rPr>
          <w:rFonts w:ascii="Times New Roman" w:hAnsi="Times New Roman" w:cs="Times New Roman"/>
          <w:b/>
          <w:bCs/>
          <w:color w:val="212529"/>
          <w:sz w:val="28"/>
          <w:szCs w:val="28"/>
          <w:shd w:val="clear" w:color="auto" w:fill="FFFFFF"/>
          <w:lang w:val="en-GB"/>
        </w:rPr>
      </w:pPr>
    </w:p>
    <w:p w:rsidR="00A74134" w:rsidRPr="00DA5821" w:rsidRDefault="00DA5821" w:rsidP="00A74134">
      <w:pPr>
        <w:spacing w:after="0" w:line="240" w:lineRule="auto"/>
        <w:jc w:val="both"/>
        <w:rPr>
          <w:rFonts w:ascii="Times New Roman" w:hAnsi="Times New Roman" w:cs="Times New Roman"/>
          <w:b/>
          <w:bCs/>
          <w:i/>
          <w:iCs/>
          <w:color w:val="212529"/>
          <w:sz w:val="28"/>
          <w:szCs w:val="28"/>
          <w:shd w:val="clear" w:color="auto" w:fill="FFFFFF"/>
          <w:lang w:val="en-GB"/>
        </w:rPr>
      </w:pPr>
      <w:r w:rsidRPr="00DA5821">
        <w:rPr>
          <w:rFonts w:ascii="Times New Roman" w:hAnsi="Times New Roman" w:cs="Times New Roman"/>
          <w:b/>
          <w:bCs/>
          <w:i/>
          <w:iCs/>
          <w:color w:val="212529"/>
          <w:sz w:val="28"/>
          <w:szCs w:val="28"/>
          <w:shd w:val="clear" w:color="auto" w:fill="FFFFFF"/>
          <w:lang w:val="en-GB"/>
        </w:rPr>
        <w:t>Background</w:t>
      </w:r>
      <w:bookmarkStart w:id="0" w:name="_GoBack"/>
      <w:bookmarkEnd w:id="0"/>
    </w:p>
    <w:p w:rsidR="00DA5821" w:rsidRPr="00DA5821" w:rsidRDefault="00DA5821" w:rsidP="00DA5821">
      <w:pPr>
        <w:spacing w:after="0" w:line="240" w:lineRule="auto"/>
        <w:ind w:firstLine="851"/>
        <w:jc w:val="both"/>
        <w:rPr>
          <w:rFonts w:ascii="Times New Roman" w:hAnsi="Times New Roman" w:cs="Times New Roman"/>
          <w:color w:val="212529"/>
          <w:sz w:val="28"/>
          <w:szCs w:val="28"/>
          <w:shd w:val="clear" w:color="auto" w:fill="FFFFFF"/>
          <w:lang w:val="en-GB"/>
        </w:rPr>
      </w:pPr>
      <w:r w:rsidRPr="00DA5821">
        <w:rPr>
          <w:rFonts w:ascii="Times New Roman" w:hAnsi="Times New Roman" w:cs="Times New Roman"/>
          <w:color w:val="212529"/>
          <w:sz w:val="28"/>
          <w:szCs w:val="28"/>
          <w:shd w:val="clear" w:color="auto" w:fill="FFFFFF"/>
          <w:lang w:val="en-GB"/>
        </w:rPr>
        <w:t>The applicant attempted through the courts to obtain recognition of his ownership of a building by way of acquisitive prescription (</w:t>
      </w:r>
      <w:proofErr w:type="spellStart"/>
      <w:r w:rsidRPr="00DA5821">
        <w:rPr>
          <w:rFonts w:ascii="Times New Roman" w:hAnsi="Times New Roman" w:cs="Times New Roman"/>
          <w:color w:val="212529"/>
          <w:sz w:val="28"/>
          <w:szCs w:val="28"/>
          <w:shd w:val="clear" w:color="auto" w:fill="FFFFFF"/>
          <w:lang w:val="en-GB"/>
        </w:rPr>
        <w:t>usucapio</w:t>
      </w:r>
      <w:proofErr w:type="spellEnd"/>
      <w:r w:rsidRPr="00DA5821">
        <w:rPr>
          <w:rFonts w:ascii="Times New Roman" w:hAnsi="Times New Roman" w:cs="Times New Roman"/>
          <w:color w:val="212529"/>
          <w:sz w:val="28"/>
          <w:szCs w:val="28"/>
          <w:shd w:val="clear" w:color="auto" w:fill="FFFFFF"/>
          <w:lang w:val="en-GB"/>
        </w:rPr>
        <w:t>). He pointed out that he is the successor of OOO «B» (OOO is similar to LLC) from which he had acquired the disputed property under a sale contract and insisted on adding the period during which that company had held the building (16 years) to his own period of possession. The arbitral court concluded that the applicant and OOO «B» were not bound by succession. Since the period during which the applicant had possessed the property was insufficient to acquire ownership by acquisitive prescription, his claims were denied.</w:t>
      </w:r>
    </w:p>
    <w:p w:rsidR="00CD0C41" w:rsidRPr="00DA5821" w:rsidRDefault="00DA5821" w:rsidP="00DA5821">
      <w:pPr>
        <w:spacing w:after="0" w:line="240" w:lineRule="auto"/>
        <w:ind w:firstLine="851"/>
        <w:jc w:val="both"/>
        <w:rPr>
          <w:rFonts w:ascii="Times New Roman" w:hAnsi="Times New Roman" w:cs="Times New Roman"/>
          <w:color w:val="212529"/>
          <w:sz w:val="28"/>
          <w:szCs w:val="28"/>
          <w:shd w:val="clear" w:color="auto" w:fill="FFFFFF"/>
          <w:lang w:val="en-GB"/>
        </w:rPr>
      </w:pPr>
      <w:r w:rsidRPr="00DA5821">
        <w:rPr>
          <w:rFonts w:ascii="Times New Roman" w:hAnsi="Times New Roman" w:cs="Times New Roman"/>
          <w:color w:val="212529"/>
          <w:sz w:val="28"/>
          <w:szCs w:val="28"/>
          <w:shd w:val="clear" w:color="auto" w:fill="FFFFFF"/>
          <w:lang w:val="en-GB"/>
        </w:rPr>
        <w:t>The higher courts upheld this decision. Moreover, it follows from previously considered judicial acts that OOO «B» did not have duly formalised rights to the building. The existence of ownership rights to the disputed property on the part of the owner preceding the company was also not proven.</w:t>
      </w:r>
    </w:p>
    <w:p w:rsidR="00DA5821" w:rsidRPr="00DA5821" w:rsidRDefault="00DA5821" w:rsidP="00DA5821">
      <w:pPr>
        <w:spacing w:after="0" w:line="240" w:lineRule="auto"/>
        <w:ind w:firstLine="851"/>
        <w:jc w:val="both"/>
        <w:rPr>
          <w:rFonts w:ascii="Times New Roman" w:hAnsi="Times New Roman" w:cs="Times New Roman"/>
          <w:color w:val="212529"/>
          <w:sz w:val="28"/>
          <w:szCs w:val="28"/>
          <w:shd w:val="clear" w:color="auto" w:fill="FFFFFF"/>
          <w:lang w:val="en-GB"/>
        </w:rPr>
      </w:pPr>
    </w:p>
    <w:p w:rsidR="00A74134" w:rsidRPr="00DA5821" w:rsidRDefault="00DA5821" w:rsidP="00E02C40">
      <w:pPr>
        <w:spacing w:after="0" w:line="240" w:lineRule="auto"/>
        <w:jc w:val="both"/>
        <w:rPr>
          <w:rFonts w:ascii="Times New Roman" w:hAnsi="Times New Roman" w:cs="Times New Roman"/>
          <w:b/>
          <w:bCs/>
          <w:i/>
          <w:iCs/>
          <w:color w:val="212529"/>
          <w:sz w:val="28"/>
          <w:szCs w:val="28"/>
          <w:shd w:val="clear" w:color="auto" w:fill="FFFFFF"/>
          <w:lang w:val="en-GB"/>
        </w:rPr>
      </w:pPr>
      <w:r w:rsidRPr="00DA5821">
        <w:rPr>
          <w:rFonts w:ascii="Times New Roman" w:hAnsi="Times New Roman" w:cs="Times New Roman"/>
          <w:b/>
          <w:bCs/>
          <w:i/>
          <w:iCs/>
          <w:color w:val="212529"/>
          <w:sz w:val="28"/>
          <w:szCs w:val="28"/>
          <w:shd w:val="clear" w:color="auto" w:fill="FFFFFF"/>
          <w:lang w:val="en-GB"/>
        </w:rPr>
        <w:t xml:space="preserve">Position of the Court </w:t>
      </w:r>
    </w:p>
    <w:p w:rsidR="00DA5821" w:rsidRPr="00DA5821" w:rsidRDefault="00DA5821" w:rsidP="00DA5821">
      <w:pPr>
        <w:spacing w:after="0" w:line="240" w:lineRule="auto"/>
        <w:ind w:firstLine="851"/>
        <w:jc w:val="both"/>
        <w:rPr>
          <w:rFonts w:ascii="Times New Roman" w:hAnsi="Times New Roman" w:cs="Times New Roman"/>
          <w:color w:val="212529"/>
          <w:sz w:val="28"/>
          <w:szCs w:val="28"/>
          <w:shd w:val="clear" w:color="auto" w:fill="FFFFFF"/>
          <w:lang w:val="en-GB"/>
        </w:rPr>
      </w:pPr>
      <w:r w:rsidRPr="00DA5821">
        <w:rPr>
          <w:rFonts w:ascii="Times New Roman" w:hAnsi="Times New Roman" w:cs="Times New Roman"/>
          <w:color w:val="212529"/>
          <w:sz w:val="28"/>
          <w:szCs w:val="28"/>
          <w:shd w:val="clear" w:color="auto" w:fill="FFFFFF"/>
          <w:lang w:val="en-GB"/>
        </w:rPr>
        <w:t>Acquisitive prescription presupposes the accumulation, over a long period, of the factual circumstances necessary for its application</w:t>
      </w:r>
      <w:r w:rsidR="009E51EA">
        <w:rPr>
          <w:rFonts w:ascii="Times New Roman" w:hAnsi="Times New Roman" w:cs="Times New Roman"/>
          <w:color w:val="212529"/>
          <w:sz w:val="28"/>
          <w:szCs w:val="28"/>
          <w:shd w:val="clear" w:color="auto" w:fill="FFFFFF"/>
          <w:lang w:val="en-GB"/>
        </w:rPr>
        <w:t xml:space="preserve"> – </w:t>
      </w:r>
      <w:r w:rsidRPr="00DA5821">
        <w:rPr>
          <w:rFonts w:ascii="Times New Roman" w:hAnsi="Times New Roman" w:cs="Times New Roman"/>
          <w:color w:val="212529"/>
          <w:sz w:val="28"/>
          <w:szCs w:val="28"/>
          <w:shd w:val="clear" w:color="auto" w:fill="FFFFFF"/>
          <w:lang w:val="en-GB"/>
        </w:rPr>
        <w:t>with the aim of subsequent transformation into ownership</w:t>
      </w:r>
      <w:r w:rsidR="009E51EA">
        <w:rPr>
          <w:rFonts w:ascii="Times New Roman" w:hAnsi="Times New Roman" w:cs="Times New Roman"/>
          <w:color w:val="212529"/>
          <w:sz w:val="28"/>
          <w:szCs w:val="28"/>
          <w:shd w:val="clear" w:color="auto" w:fill="FFFFFF"/>
          <w:lang w:val="en-GB"/>
        </w:rPr>
        <w:t xml:space="preserve"> – </w:t>
      </w:r>
      <w:r w:rsidRPr="00DA5821">
        <w:rPr>
          <w:rFonts w:ascii="Times New Roman" w:hAnsi="Times New Roman" w:cs="Times New Roman"/>
          <w:color w:val="212529"/>
          <w:sz w:val="28"/>
          <w:szCs w:val="28"/>
          <w:shd w:val="clear" w:color="auto" w:fill="FFFFFF"/>
          <w:lang w:val="en-GB"/>
        </w:rPr>
        <w:t xml:space="preserve">whereas the ordinary consequence of its application is the termination of the previous </w:t>
      </w:r>
      <w:proofErr w:type="spellStart"/>
      <w:r w:rsidRPr="00DA5821">
        <w:rPr>
          <w:rFonts w:ascii="Times New Roman" w:hAnsi="Times New Roman" w:cs="Times New Roman"/>
          <w:color w:val="212529"/>
          <w:sz w:val="28"/>
          <w:szCs w:val="28"/>
          <w:shd w:val="clear" w:color="auto" w:fill="FFFFFF"/>
          <w:lang w:val="en-GB"/>
        </w:rPr>
        <w:t>rightholder’s</w:t>
      </w:r>
      <w:proofErr w:type="spellEnd"/>
      <w:r w:rsidRPr="00DA5821">
        <w:rPr>
          <w:rFonts w:ascii="Times New Roman" w:hAnsi="Times New Roman" w:cs="Times New Roman"/>
          <w:color w:val="212529"/>
          <w:sz w:val="28"/>
          <w:szCs w:val="28"/>
          <w:shd w:val="clear" w:color="auto" w:fill="FFFFFF"/>
          <w:lang w:val="en-GB"/>
        </w:rPr>
        <w:t xml:space="preserve"> ownership without any compensation. This indicates that during such </w:t>
      </w:r>
      <w:r w:rsidR="009E51EA">
        <w:rPr>
          <w:rFonts w:ascii="Times New Roman" w:hAnsi="Times New Roman" w:cs="Times New Roman"/>
          <w:color w:val="212529"/>
          <w:sz w:val="28"/>
          <w:szCs w:val="28"/>
          <w:shd w:val="clear" w:color="auto" w:fill="FFFFFF"/>
          <w:lang w:val="en-GB"/>
        </w:rPr>
        <w:t xml:space="preserve">a </w:t>
      </w:r>
      <w:r w:rsidRPr="00DA5821">
        <w:rPr>
          <w:rFonts w:ascii="Times New Roman" w:hAnsi="Times New Roman" w:cs="Times New Roman"/>
          <w:color w:val="212529"/>
          <w:sz w:val="28"/>
          <w:szCs w:val="28"/>
          <w:shd w:val="clear" w:color="auto" w:fill="FFFFFF"/>
          <w:lang w:val="en-GB"/>
        </w:rPr>
        <w:t>period the diverging interests of various persons may intersect, and therefore measures must be taken to balance them and to establish good-faith relations between them.</w:t>
      </w:r>
    </w:p>
    <w:p w:rsidR="00DA5821" w:rsidRPr="00DA5821" w:rsidRDefault="00DA5821" w:rsidP="00DA5821">
      <w:pPr>
        <w:spacing w:after="0" w:line="240" w:lineRule="auto"/>
        <w:ind w:firstLine="851"/>
        <w:jc w:val="both"/>
        <w:rPr>
          <w:rFonts w:ascii="Times New Roman" w:hAnsi="Times New Roman" w:cs="Times New Roman"/>
          <w:color w:val="212529"/>
          <w:sz w:val="28"/>
          <w:szCs w:val="28"/>
          <w:shd w:val="clear" w:color="auto" w:fill="FFFFFF"/>
          <w:lang w:val="en-GB"/>
        </w:rPr>
      </w:pPr>
      <w:r w:rsidRPr="00DA5821">
        <w:rPr>
          <w:rFonts w:ascii="Times New Roman" w:hAnsi="Times New Roman" w:cs="Times New Roman"/>
          <w:color w:val="212529"/>
          <w:sz w:val="28"/>
          <w:szCs w:val="28"/>
          <w:shd w:val="clear" w:color="auto" w:fill="FFFFFF"/>
          <w:lang w:val="en-GB"/>
        </w:rPr>
        <w:t>While allowing, for the purpose of acquiring ownership by acquisitive prescription, the aggregation of periods during which property was held by persons connected by legal succession, the Civil Code does not, however, specify the mechanism for applying this provision. Moreover, in law enforcement practice there exist significant divergences in understanding the mechanism for applying the institution of acquisitive prescription in cases where the composition of persons actually possessing the disputed property changes on the basis of a contract. At the same time, a necessary condition for achieving a balance of interests among participants in civil turnover is compliance with the requirements of certainty, clarity and unambiguity of legal regulation. This is especially important in the area of property rights, which are of significant importance both for private law and for public purposes.</w:t>
      </w:r>
    </w:p>
    <w:p w:rsidR="00DA5821" w:rsidRPr="00DA5821" w:rsidRDefault="00DA5821" w:rsidP="00DA5821">
      <w:pPr>
        <w:spacing w:after="0" w:line="240" w:lineRule="auto"/>
        <w:ind w:firstLine="851"/>
        <w:jc w:val="both"/>
        <w:rPr>
          <w:rFonts w:ascii="Times New Roman" w:hAnsi="Times New Roman" w:cs="Times New Roman"/>
          <w:color w:val="212529"/>
          <w:sz w:val="28"/>
          <w:szCs w:val="28"/>
          <w:shd w:val="clear" w:color="auto" w:fill="FFFFFF"/>
          <w:lang w:val="en-GB"/>
        </w:rPr>
      </w:pPr>
      <w:r w:rsidRPr="00DA5821">
        <w:rPr>
          <w:rFonts w:ascii="Times New Roman" w:hAnsi="Times New Roman" w:cs="Times New Roman"/>
          <w:color w:val="212529"/>
          <w:sz w:val="28"/>
          <w:szCs w:val="28"/>
          <w:shd w:val="clear" w:color="auto" w:fill="FFFFFF"/>
          <w:lang w:val="en-GB"/>
        </w:rPr>
        <w:t xml:space="preserve">The institution of acquisitive prescription is intended to serve the constitutionally significant goal of returning property to civil turnover. At the same time, for ownership by acquisitive prescription to be recognised, the interested </w:t>
      </w:r>
      <w:r w:rsidRPr="00DA5821">
        <w:rPr>
          <w:rFonts w:ascii="Times New Roman" w:hAnsi="Times New Roman" w:cs="Times New Roman"/>
          <w:color w:val="212529"/>
          <w:sz w:val="28"/>
          <w:szCs w:val="28"/>
          <w:shd w:val="clear" w:color="auto" w:fill="FFFFFF"/>
          <w:lang w:val="en-GB"/>
        </w:rPr>
        <w:lastRenderedPageBreak/>
        <w:t>person must possess the property for the period of time established by the legislator. However, over time, the actual possessor’s interest in further possession and use of the property may be lost. In such a situation, a reasonable person possessing the thing as their own (in place of the owner) may be interested in alienating it, in order to prevent its loss or damage, as well as to free themselves from the associated expenses of storage, maintenance, etc. This is preferable to retaining dominion over the property until the expiration of the acquisitive prescription period solely for the purpose of creating certainty for third parties as to its ownership, and only thereafter obtaining the right to dispose of property that is no longer needed. If the possibility of adding the already expired part of the acquisitive prescription period to the needed prescription period is denied in cases where the thing is alienated under a contract, the period would start to run anew each time, and the return of the property to civil turnover would be delayed, contrary to the interests of potential acquirers. There is no obvious necessity for such a refusal. Accordingly, the absence in the current legislation of certainty regarding the admissibility of alienation by an acquisitive prescription holder, by means of a contract, of property which is under their dominion and of the aggregation of the acquisitive prescription periods in such a case, leads in law enforcement practice to a conflict with the principles of a law-governed state, the supremacy of law, and equality before the law.</w:t>
      </w:r>
    </w:p>
    <w:p w:rsidR="00DA5821" w:rsidRPr="00DA5821" w:rsidRDefault="00DA5821" w:rsidP="00DA5821">
      <w:pPr>
        <w:spacing w:after="0" w:line="240" w:lineRule="auto"/>
        <w:ind w:firstLine="851"/>
        <w:jc w:val="both"/>
        <w:rPr>
          <w:rFonts w:ascii="Times New Roman" w:hAnsi="Times New Roman" w:cs="Times New Roman"/>
          <w:color w:val="212529"/>
          <w:sz w:val="28"/>
          <w:szCs w:val="28"/>
          <w:shd w:val="clear" w:color="auto" w:fill="FFFFFF"/>
          <w:lang w:val="en-GB"/>
        </w:rPr>
      </w:pPr>
      <w:r w:rsidRPr="00DA5821">
        <w:rPr>
          <w:rFonts w:ascii="Times New Roman" w:hAnsi="Times New Roman" w:cs="Times New Roman"/>
          <w:color w:val="212529"/>
          <w:sz w:val="28"/>
          <w:szCs w:val="28"/>
          <w:shd w:val="clear" w:color="auto" w:fill="FFFFFF"/>
          <w:lang w:val="en-GB"/>
        </w:rPr>
        <w:t>The contested provision does not comply with the Constitution.</w:t>
      </w:r>
    </w:p>
    <w:p w:rsidR="00DA5821" w:rsidRPr="00DA5821" w:rsidRDefault="00DA5821" w:rsidP="00DA5821">
      <w:pPr>
        <w:spacing w:after="0" w:line="240" w:lineRule="auto"/>
        <w:ind w:firstLine="851"/>
        <w:jc w:val="both"/>
        <w:rPr>
          <w:rFonts w:ascii="Times New Roman" w:hAnsi="Times New Roman" w:cs="Times New Roman"/>
          <w:color w:val="212529"/>
          <w:sz w:val="28"/>
          <w:szCs w:val="28"/>
          <w:shd w:val="clear" w:color="auto" w:fill="FFFFFF"/>
          <w:lang w:val="en-GB"/>
        </w:rPr>
      </w:pPr>
      <w:r w:rsidRPr="00DA5821">
        <w:rPr>
          <w:rFonts w:ascii="Times New Roman" w:hAnsi="Times New Roman" w:cs="Times New Roman"/>
          <w:color w:val="212529"/>
          <w:sz w:val="28"/>
          <w:szCs w:val="28"/>
          <w:shd w:val="clear" w:color="auto" w:fill="FFFFFF"/>
          <w:lang w:val="en-GB"/>
        </w:rPr>
        <w:t>The legislator is obliged to take measures aimed at eliminating the identified uncertainty. Until these measures are taken, the current regulation cannot be considered as precluding the alienation by an acquisitive prescription holder of property which is under their dominion in favour of another person by means of a contract, nor as precluding the possibility, in such a case, for a person claiming acquisitive prescription to add to their own period of possession the period during which the property was held by the alienator, provided that the possession of each of these persons meets the criteria for acquisitive prescription established by law. The burden of proving this circumstance lies with the person asserting such aggregation.</w:t>
      </w:r>
    </w:p>
    <w:p w:rsidR="00DA5821" w:rsidRPr="00DA5821" w:rsidRDefault="00DA5821" w:rsidP="00DA5821">
      <w:pPr>
        <w:spacing w:after="0" w:line="240" w:lineRule="auto"/>
        <w:ind w:firstLine="851"/>
        <w:jc w:val="both"/>
        <w:rPr>
          <w:rFonts w:ascii="Times New Roman" w:hAnsi="Times New Roman" w:cs="Times New Roman"/>
          <w:color w:val="212529"/>
          <w:sz w:val="28"/>
          <w:szCs w:val="28"/>
          <w:shd w:val="clear" w:color="auto" w:fill="FFFFFF"/>
          <w:lang w:val="en-GB"/>
        </w:rPr>
      </w:pPr>
      <w:r w:rsidRPr="00DA5821">
        <w:rPr>
          <w:rFonts w:ascii="Times New Roman" w:hAnsi="Times New Roman" w:cs="Times New Roman"/>
          <w:color w:val="212529"/>
          <w:sz w:val="28"/>
          <w:szCs w:val="28"/>
          <w:shd w:val="clear" w:color="auto" w:fill="FFFFFF"/>
          <w:lang w:val="en-GB"/>
        </w:rPr>
        <w:t>The applicant’s case is subject to review.</w:t>
      </w:r>
    </w:p>
    <w:p w:rsidR="00084BB1" w:rsidRPr="00DA5821" w:rsidRDefault="00084BB1" w:rsidP="00DA5821">
      <w:pPr>
        <w:spacing w:after="0" w:line="240" w:lineRule="auto"/>
        <w:ind w:firstLine="851"/>
        <w:jc w:val="both"/>
        <w:rPr>
          <w:rFonts w:ascii="Times New Roman" w:hAnsi="Times New Roman" w:cs="Times New Roman"/>
          <w:color w:val="212529"/>
          <w:sz w:val="28"/>
          <w:szCs w:val="28"/>
          <w:shd w:val="clear" w:color="auto" w:fill="FFFFFF"/>
          <w:lang w:val="en-GB"/>
        </w:rPr>
      </w:pPr>
    </w:p>
    <w:sectPr w:rsidR="00084BB1" w:rsidRPr="00DA58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8D7"/>
    <w:rsid w:val="00022717"/>
    <w:rsid w:val="00084BB1"/>
    <w:rsid w:val="00091D9A"/>
    <w:rsid w:val="00105EA6"/>
    <w:rsid w:val="00196206"/>
    <w:rsid w:val="00260F9B"/>
    <w:rsid w:val="00321730"/>
    <w:rsid w:val="0033480C"/>
    <w:rsid w:val="00457C2F"/>
    <w:rsid w:val="005C6D58"/>
    <w:rsid w:val="005F68D7"/>
    <w:rsid w:val="0076571C"/>
    <w:rsid w:val="007D17A4"/>
    <w:rsid w:val="009063B4"/>
    <w:rsid w:val="00970113"/>
    <w:rsid w:val="009A147B"/>
    <w:rsid w:val="009A19D5"/>
    <w:rsid w:val="009E51EA"/>
    <w:rsid w:val="00A74134"/>
    <w:rsid w:val="00AD0414"/>
    <w:rsid w:val="00BA6AE9"/>
    <w:rsid w:val="00BE7AA3"/>
    <w:rsid w:val="00C556F0"/>
    <w:rsid w:val="00C60D35"/>
    <w:rsid w:val="00CC3195"/>
    <w:rsid w:val="00CD0C41"/>
    <w:rsid w:val="00D17F47"/>
    <w:rsid w:val="00DA5821"/>
    <w:rsid w:val="00E02C40"/>
    <w:rsid w:val="00E1653C"/>
    <w:rsid w:val="00E81DE7"/>
    <w:rsid w:val="00FA0353"/>
    <w:rsid w:val="00FF2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84B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84B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691070">
      <w:bodyDiv w:val="1"/>
      <w:marLeft w:val="0"/>
      <w:marRight w:val="0"/>
      <w:marTop w:val="0"/>
      <w:marBottom w:val="0"/>
      <w:divBdr>
        <w:top w:val="none" w:sz="0" w:space="0" w:color="auto"/>
        <w:left w:val="none" w:sz="0" w:space="0" w:color="auto"/>
        <w:bottom w:val="none" w:sz="0" w:space="0" w:color="auto"/>
        <w:right w:val="none" w:sz="0" w:space="0" w:color="auto"/>
      </w:divBdr>
    </w:div>
    <w:div w:id="404843206">
      <w:bodyDiv w:val="1"/>
      <w:marLeft w:val="0"/>
      <w:marRight w:val="0"/>
      <w:marTop w:val="0"/>
      <w:marBottom w:val="0"/>
      <w:divBdr>
        <w:top w:val="none" w:sz="0" w:space="0" w:color="auto"/>
        <w:left w:val="none" w:sz="0" w:space="0" w:color="auto"/>
        <w:bottom w:val="none" w:sz="0" w:space="0" w:color="auto"/>
        <w:right w:val="none" w:sz="0" w:space="0" w:color="auto"/>
      </w:divBdr>
    </w:div>
    <w:div w:id="1624187379">
      <w:bodyDiv w:val="1"/>
      <w:marLeft w:val="0"/>
      <w:marRight w:val="0"/>
      <w:marTop w:val="0"/>
      <w:marBottom w:val="0"/>
      <w:divBdr>
        <w:top w:val="none" w:sz="0" w:space="0" w:color="auto"/>
        <w:left w:val="none" w:sz="0" w:space="0" w:color="auto"/>
        <w:bottom w:val="none" w:sz="0" w:space="0" w:color="auto"/>
        <w:right w:val="none" w:sz="0" w:space="0" w:color="auto"/>
      </w:divBdr>
      <w:divsChild>
        <w:div w:id="1994217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805</Words>
  <Characters>4590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Ултургашев Павел Юрьевич</dc:creator>
  <cp:keywords/>
  <dc:description/>
  <cp:lastModifiedBy>Севергин Александр Дмитриевич</cp:lastModifiedBy>
  <cp:revision>32</cp:revision>
  <dcterms:created xsi:type="dcterms:W3CDTF">2025-04-24T11:16:00Z</dcterms:created>
  <dcterms:modified xsi:type="dcterms:W3CDTF">2026-04-01T10:24:00Z</dcterms:modified>
</cp:coreProperties>
</file>